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671D82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0C6292">
        <w:rPr>
          <w:noProof w:val="0"/>
          <w:sz w:val="24"/>
          <w:szCs w:val="24"/>
          <w:lang w:val="en-US" w:eastAsia="zh-TW"/>
        </w:rPr>
        <w:t>7</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1D63A4">
        <w:rPr>
          <w:bCs/>
          <w:noProof w:val="0"/>
          <w:sz w:val="24"/>
          <w:szCs w:val="24"/>
          <w:lang w:val="en-US"/>
        </w:rPr>
        <w:t>06675</w:t>
      </w:r>
    </w:p>
    <w:p w14:paraId="15E990BB" w14:textId="55FA5ABB" w:rsidR="004770F0" w:rsidRPr="00737122" w:rsidRDefault="000C6292" w:rsidP="004770F0">
      <w:pPr>
        <w:pStyle w:val="Header"/>
        <w:tabs>
          <w:tab w:val="right" w:pos="9639"/>
        </w:tabs>
        <w:rPr>
          <w:noProof w:val="0"/>
          <w:sz w:val="24"/>
          <w:szCs w:val="24"/>
          <w:lang w:val="da-DK"/>
        </w:rPr>
      </w:pPr>
      <w:r>
        <w:rPr>
          <w:bCs/>
          <w:sz w:val="24"/>
        </w:rPr>
        <w:t>Maastricht</w:t>
      </w:r>
      <w:r w:rsidR="004D7519">
        <w:rPr>
          <w:rFonts w:eastAsia="SimSun"/>
          <w:sz w:val="24"/>
          <w:szCs w:val="24"/>
          <w:lang w:eastAsia="zh-CN"/>
        </w:rPr>
        <w:t xml:space="preserve">, </w:t>
      </w:r>
      <w:r>
        <w:rPr>
          <w:rFonts w:eastAsia="SimSun"/>
          <w:sz w:val="24"/>
          <w:szCs w:val="24"/>
          <w:lang w:eastAsia="zh-CN"/>
        </w:rPr>
        <w:t>Netherland</w:t>
      </w:r>
      <w:r w:rsidR="009971F3">
        <w:rPr>
          <w:rFonts w:eastAsia="SimSun"/>
          <w:sz w:val="24"/>
          <w:szCs w:val="24"/>
          <w:lang w:eastAsia="zh-CN"/>
        </w:rPr>
        <w:t>s</w:t>
      </w:r>
      <w:r w:rsidR="004D7519">
        <w:rPr>
          <w:rFonts w:eastAsia="SimSun"/>
          <w:sz w:val="24"/>
          <w:szCs w:val="24"/>
          <w:lang w:eastAsia="zh-CN"/>
        </w:rPr>
        <w:t xml:space="preserve">, </w:t>
      </w:r>
      <w:r>
        <w:rPr>
          <w:rFonts w:eastAsia="SimSun"/>
          <w:sz w:val="24"/>
          <w:szCs w:val="24"/>
          <w:lang w:eastAsia="zh-CN"/>
        </w:rPr>
        <w:t>19</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sidR="00727BB9">
        <w:rPr>
          <w:rFonts w:eastAsia="SimSun"/>
          <w:sz w:val="24"/>
          <w:szCs w:val="24"/>
          <w:lang w:eastAsia="zh-CN"/>
        </w:rPr>
        <w:t>2</w:t>
      </w:r>
      <w:r>
        <w:rPr>
          <w:rFonts w:eastAsia="SimSun"/>
          <w:sz w:val="24"/>
          <w:szCs w:val="24"/>
          <w:lang w:eastAsia="zh-CN"/>
        </w:rPr>
        <w:t>3</w:t>
      </w:r>
      <w:r w:rsidR="00C7035B" w:rsidRPr="0099316A">
        <w:rPr>
          <w:rFonts w:eastAsia="SimSun"/>
          <w:sz w:val="24"/>
          <w:szCs w:val="24"/>
          <w:lang w:eastAsia="zh-CN"/>
        </w:rPr>
        <w:t xml:space="preserve"> </w:t>
      </w:r>
      <w:r>
        <w:rPr>
          <w:rFonts w:eastAsia="SimSun"/>
          <w:sz w:val="24"/>
          <w:szCs w:val="24"/>
          <w:lang w:eastAsia="zh-CN"/>
        </w:rPr>
        <w:t>August</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FEA6A61"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7A122E">
        <w:rPr>
          <w:rFonts w:cs="Arial"/>
          <w:b/>
          <w:bCs/>
          <w:sz w:val="24"/>
          <w:lang w:val="da-DK"/>
        </w:rPr>
        <w:t>1.1</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AAA623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A122E">
        <w:rPr>
          <w:rFonts w:ascii="Arial" w:hAnsi="Arial" w:cs="Arial"/>
          <w:b/>
          <w:bCs/>
          <w:sz w:val="24"/>
          <w:lang w:val="en-US"/>
        </w:rPr>
        <w:t>On Responses to SA2 and RAN3 LS for XR</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A401772" w14:textId="0CDA47D2" w:rsidR="00F30726" w:rsidRDefault="007A122E" w:rsidP="007A122E">
      <w:pPr>
        <w:jc w:val="both"/>
        <w:rPr>
          <w:iCs/>
          <w:lang w:val="en-US"/>
        </w:rPr>
      </w:pPr>
      <w:r>
        <w:rPr>
          <w:iCs/>
          <w:lang w:val="en-US"/>
        </w:rPr>
        <w:t xml:space="preserve">Both SA2 and RAN3 have sent LS with some questions that require RAN2 to reply, namely S2-2407351 </w:t>
      </w:r>
      <w:r w:rsidR="00A84707">
        <w:rPr>
          <w:iCs/>
          <w:lang w:val="en-US"/>
        </w:rPr>
        <w:t xml:space="preserve">[1] </w:t>
      </w:r>
      <w:r>
        <w:rPr>
          <w:iCs/>
          <w:lang w:val="en-US"/>
        </w:rPr>
        <w:t xml:space="preserve">and R3-243957 </w:t>
      </w:r>
      <w:r w:rsidR="00A84707">
        <w:rPr>
          <w:iCs/>
          <w:lang w:val="en-US"/>
        </w:rPr>
        <w:t xml:space="preserve">[2] </w:t>
      </w:r>
      <w:r>
        <w:rPr>
          <w:iCs/>
          <w:lang w:val="en-US"/>
        </w:rPr>
        <w:t>respectively. In this paper, we present our views on the possible responses from RAN2.</w:t>
      </w:r>
    </w:p>
    <w:p w14:paraId="11A8E5EF" w14:textId="77777777" w:rsidR="007A122E" w:rsidRDefault="007A122E" w:rsidP="007A122E">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1A923339" w14:textId="79BBF19A" w:rsidR="00F30726" w:rsidRDefault="007A122E" w:rsidP="0038631D">
      <w:pPr>
        <w:pStyle w:val="Heading2"/>
        <w:rPr>
          <w:lang w:val="en-US"/>
        </w:rPr>
      </w:pPr>
      <w:r>
        <w:rPr>
          <w:lang w:val="en-US"/>
        </w:rPr>
        <w:t>Responses to SA2 LS (S2-2407351)</w:t>
      </w:r>
    </w:p>
    <w:p w14:paraId="13304853" w14:textId="7263978E" w:rsidR="007952AE" w:rsidRDefault="00A84707" w:rsidP="007A122E">
      <w:pPr>
        <w:jc w:val="both"/>
        <w:rPr>
          <w:lang w:val="en-US"/>
        </w:rPr>
      </w:pPr>
      <w:r>
        <w:rPr>
          <w:lang w:val="en-US"/>
        </w:rPr>
        <w:t>In [1], SA2 has asked RAN2, RAN3 and SA4 about the usefulness/feasibility of indicating dynamic changes of DL traffic periodicities:</w:t>
      </w:r>
    </w:p>
    <w:tbl>
      <w:tblPr>
        <w:tblStyle w:val="TableGrid"/>
        <w:tblW w:w="0" w:type="auto"/>
        <w:tblLook w:val="04A0" w:firstRow="1" w:lastRow="0" w:firstColumn="1" w:lastColumn="0" w:noHBand="0" w:noVBand="1"/>
      </w:tblPr>
      <w:tblGrid>
        <w:gridCol w:w="9350"/>
      </w:tblGrid>
      <w:tr w:rsidR="00A84707" w14:paraId="5161E1CB" w14:textId="77777777" w:rsidTr="00A84707">
        <w:tc>
          <w:tcPr>
            <w:tcW w:w="9350" w:type="dxa"/>
          </w:tcPr>
          <w:p w14:paraId="28A2060F" w14:textId="77777777" w:rsidR="00A84707" w:rsidRPr="000D2A96" w:rsidRDefault="00A84707" w:rsidP="00A84707">
            <w:pPr>
              <w:pStyle w:val="B1"/>
              <w:numPr>
                <w:ilvl w:val="0"/>
                <w:numId w:val="82"/>
              </w:numPr>
              <w:overflowPunct w:val="0"/>
              <w:autoSpaceDE w:val="0"/>
              <w:autoSpaceDN w:val="0"/>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DengXian" w:hAnsi="Arial" w:cs="Arial"/>
                <w:b/>
                <w:lang w:eastAsia="zh-CN"/>
              </w:rPr>
              <w:t>for</w:t>
            </w:r>
            <w:r w:rsidRPr="00E11D6E">
              <w:rPr>
                <w:rFonts w:ascii="Arial" w:hAnsi="Arial" w:cs="Arial"/>
                <w:b/>
              </w:rPr>
              <w:t xml:space="preserve"> </w:t>
            </w:r>
            <w:r>
              <w:rPr>
                <w:rFonts w:ascii="Arial" w:hAnsi="Arial" w:cs="Arial"/>
                <w:b/>
              </w:rPr>
              <w:t xml:space="preserve">SA4, </w:t>
            </w:r>
            <w:r w:rsidRPr="00E11D6E">
              <w:rPr>
                <w:rFonts w:ascii="Arial" w:hAnsi="Arial" w:cs="Arial"/>
                <w:b/>
              </w:rPr>
              <w:t>RAN2 and RAN3]:</w:t>
            </w:r>
          </w:p>
          <w:p w14:paraId="6ACF3993" w14:textId="77777777" w:rsidR="00A84707" w:rsidRDefault="00A84707" w:rsidP="00A84707">
            <w:pPr>
              <w:pStyle w:val="B1"/>
              <w:numPr>
                <w:ilvl w:val="1"/>
                <w:numId w:val="82"/>
              </w:numPr>
              <w:overflowPunct w:val="0"/>
              <w:autoSpaceDE w:val="0"/>
              <w:autoSpaceDN w:val="0"/>
              <w:rPr>
                <w:rFonts w:ascii="Arial" w:eastAsia="DengXian" w:hAnsi="Arial" w:cs="Arial"/>
                <w:lang w:eastAsia="zh-CN"/>
              </w:rPr>
            </w:pPr>
            <w:r w:rsidRPr="00E11D6E">
              <w:rPr>
                <w:rFonts w:ascii="Arial" w:eastAsia="DengXian" w:hAnsi="Arial" w:cs="Arial"/>
                <w:lang w:eastAsia="zh-CN"/>
              </w:rPr>
              <w:t xml:space="preserve"> </w:t>
            </w:r>
            <w:r w:rsidRPr="000300FC">
              <w:rPr>
                <w:rFonts w:ascii="Arial" w:eastAsia="DengXian" w:hAnsi="Arial" w:cs="Arial"/>
                <w:highlight w:val="yellow"/>
                <w:lang w:eastAsia="zh-CN"/>
              </w:rPr>
              <w:t xml:space="preserve">SA2 discusses indicating periodicity via in-band </w:t>
            </w:r>
            <w:proofErr w:type="spellStart"/>
            <w:r w:rsidRPr="000300FC">
              <w:rPr>
                <w:rFonts w:ascii="Arial" w:eastAsia="DengXian" w:hAnsi="Arial" w:cs="Arial"/>
                <w:highlight w:val="yellow"/>
                <w:lang w:eastAsia="zh-CN"/>
              </w:rPr>
              <w:t>signaling</w:t>
            </w:r>
            <w:proofErr w:type="spellEnd"/>
            <w:r w:rsidRPr="000300FC">
              <w:rPr>
                <w:rFonts w:ascii="Arial" w:eastAsia="DengXian" w:hAnsi="Arial" w:cs="Arial"/>
                <w:highlight w:val="yellow"/>
                <w:lang w:eastAsia="zh-CN"/>
              </w:rPr>
              <w:t xml:space="preserve"> (i.e. in GTP-U) for dynamic changes of the periodicity and kindly asks </w:t>
            </w:r>
            <w:r w:rsidRPr="000300FC">
              <w:rPr>
                <w:rFonts w:ascii="Arial" w:eastAsia="DengXian" w:hAnsi="Arial" w:cs="Arial"/>
                <w:highlight w:val="green"/>
                <w:lang w:eastAsia="zh-CN"/>
              </w:rPr>
              <w:t xml:space="preserve">RAN2 </w:t>
            </w:r>
            <w:r w:rsidRPr="000300FC">
              <w:rPr>
                <w:rFonts w:ascii="Arial" w:eastAsia="DengXian" w:hAnsi="Arial" w:cs="Arial"/>
                <w:highlight w:val="yellow"/>
                <w:lang w:eastAsia="zh-CN"/>
              </w:rPr>
              <w:t>and RAN3 to feedback on that approach.</w:t>
            </w:r>
          </w:p>
          <w:p w14:paraId="020D4021" w14:textId="6EECDD9F" w:rsidR="00A84707" w:rsidRPr="00A84707" w:rsidRDefault="00A84707" w:rsidP="00A84707">
            <w:pPr>
              <w:pStyle w:val="B1"/>
              <w:numPr>
                <w:ilvl w:val="1"/>
                <w:numId w:val="82"/>
              </w:numPr>
              <w:overflowPunct w:val="0"/>
              <w:autoSpaceDE w:val="0"/>
              <w:autoSpaceDN w:val="0"/>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p>
        </w:tc>
      </w:tr>
    </w:tbl>
    <w:p w14:paraId="39C44C35" w14:textId="77777777" w:rsidR="00A84707" w:rsidRDefault="00A84707" w:rsidP="007A122E">
      <w:pPr>
        <w:jc w:val="both"/>
        <w:rPr>
          <w:lang w:val="en-US"/>
        </w:rPr>
      </w:pPr>
    </w:p>
    <w:p w14:paraId="29AEDAAE" w14:textId="5AE2C799" w:rsidR="00A84707" w:rsidRDefault="003E2AE4" w:rsidP="007A122E">
      <w:pPr>
        <w:jc w:val="both"/>
        <w:rPr>
          <w:lang w:val="en-US"/>
        </w:rPr>
      </w:pPr>
      <w:r>
        <w:rPr>
          <w:lang w:val="en-US"/>
        </w:rPr>
        <w:t>We understand this is mainly related to DL traffic periodicity change. With such knowledge at the NG-RAN, we believe the NG-RAN can re-configure the DRX cycle accordingly</w:t>
      </w:r>
      <w:r w:rsidR="00053F36">
        <w:rPr>
          <w:lang w:val="en-US"/>
        </w:rPr>
        <w:t xml:space="preserve"> to match the updated traffic periodicity</w:t>
      </w:r>
      <w:r>
        <w:rPr>
          <w:lang w:val="en-US"/>
        </w:rPr>
        <w:t xml:space="preserve">, which allows the UE to wake up and sleep during the more precise intervals that reflect the DL traffic patterns. Hence, it seems to be beneficial from UE power saving point of view, </w:t>
      </w:r>
      <w:proofErr w:type="gramStart"/>
      <w:r>
        <w:rPr>
          <w:lang w:val="en-US"/>
        </w:rPr>
        <w:t>as long as</w:t>
      </w:r>
      <w:proofErr w:type="gramEnd"/>
      <w:r>
        <w:rPr>
          <w:lang w:val="en-US"/>
        </w:rPr>
        <w:t xml:space="preserve"> the </w:t>
      </w:r>
      <w:proofErr w:type="spellStart"/>
      <w:r>
        <w:rPr>
          <w:lang w:val="en-US"/>
        </w:rPr>
        <w:t>gNB</w:t>
      </w:r>
      <w:proofErr w:type="spellEnd"/>
      <w:r>
        <w:rPr>
          <w:lang w:val="en-US"/>
        </w:rPr>
        <w:t xml:space="preserve"> can use this information in a proper manner. However, whether this is feasible </w:t>
      </w:r>
      <w:r w:rsidR="00053F36">
        <w:rPr>
          <w:lang w:val="en-US"/>
        </w:rPr>
        <w:t xml:space="preserve">for the Application server to provide such information </w:t>
      </w:r>
      <w:r>
        <w:rPr>
          <w:lang w:val="en-US"/>
        </w:rPr>
        <w:t>should be up to SA4.</w:t>
      </w:r>
    </w:p>
    <w:p w14:paraId="05D9ADEE" w14:textId="348E4DAE" w:rsidR="00D27F83" w:rsidRPr="00D27F83" w:rsidRDefault="00D27F83" w:rsidP="00D27F83">
      <w:pPr>
        <w:jc w:val="both"/>
        <w:rPr>
          <w:b/>
          <w:bCs/>
          <w:color w:val="000000" w:themeColor="text1"/>
          <w:lang w:val="en-US"/>
        </w:rPr>
      </w:pPr>
      <w:r>
        <w:rPr>
          <w:b/>
          <w:bCs/>
          <w:color w:val="000000" w:themeColor="text1"/>
          <w:lang w:val="en-US"/>
        </w:rPr>
        <w:t xml:space="preserve">Proposal </w:t>
      </w:r>
      <w:r w:rsidR="00A84707">
        <w:rPr>
          <w:b/>
          <w:bCs/>
          <w:color w:val="000000" w:themeColor="text1"/>
          <w:lang w:val="en-US"/>
        </w:rPr>
        <w:t>1</w:t>
      </w:r>
      <w:r>
        <w:rPr>
          <w:b/>
          <w:bCs/>
          <w:color w:val="000000" w:themeColor="text1"/>
          <w:lang w:val="en-US"/>
        </w:rPr>
        <w:t xml:space="preserve">: </w:t>
      </w:r>
      <w:r w:rsidR="003E2AE4">
        <w:rPr>
          <w:b/>
          <w:bCs/>
          <w:color w:val="000000" w:themeColor="text1"/>
          <w:lang w:val="en-US"/>
        </w:rPr>
        <w:t xml:space="preserve">RAN2 should reply </w:t>
      </w:r>
      <w:r w:rsidR="009B421A">
        <w:rPr>
          <w:b/>
          <w:bCs/>
          <w:color w:val="000000" w:themeColor="text1"/>
          <w:lang w:val="en-US"/>
        </w:rPr>
        <w:t xml:space="preserve">to SA2 </w:t>
      </w:r>
      <w:r w:rsidR="003E2AE4">
        <w:rPr>
          <w:b/>
          <w:bCs/>
          <w:color w:val="000000" w:themeColor="text1"/>
          <w:lang w:val="en-US"/>
        </w:rPr>
        <w:t>that</w:t>
      </w:r>
      <w:r w:rsidR="009B421A">
        <w:rPr>
          <w:b/>
          <w:bCs/>
          <w:color w:val="000000" w:themeColor="text1"/>
          <w:lang w:val="en-US"/>
        </w:rPr>
        <w:t>,</w:t>
      </w:r>
      <w:r w:rsidR="003E2AE4">
        <w:rPr>
          <w:b/>
          <w:bCs/>
          <w:color w:val="000000" w:themeColor="text1"/>
          <w:lang w:val="en-US"/>
        </w:rPr>
        <w:t xml:space="preserve"> in-band signaling for dynamic changes of traffic periodicity may be useful </w:t>
      </w:r>
      <w:r w:rsidR="009B421A">
        <w:rPr>
          <w:b/>
          <w:bCs/>
          <w:color w:val="000000" w:themeColor="text1"/>
          <w:lang w:val="en-US"/>
        </w:rPr>
        <w:t>in terms of</w:t>
      </w:r>
      <w:r w:rsidR="003E2AE4">
        <w:rPr>
          <w:b/>
          <w:bCs/>
          <w:color w:val="000000" w:themeColor="text1"/>
          <w:lang w:val="en-US"/>
        </w:rPr>
        <w:t xml:space="preserve"> UE power saving</w:t>
      </w:r>
      <w:r w:rsidR="009B421A">
        <w:rPr>
          <w:b/>
          <w:bCs/>
          <w:color w:val="000000" w:themeColor="text1"/>
          <w:lang w:val="en-US"/>
        </w:rPr>
        <w:t xml:space="preserve">, if </w:t>
      </w:r>
      <w:r w:rsidR="00053F36">
        <w:rPr>
          <w:b/>
          <w:bCs/>
          <w:color w:val="000000" w:themeColor="text1"/>
          <w:lang w:val="en-US"/>
        </w:rPr>
        <w:t xml:space="preserve">the application server can provide the information and if </w:t>
      </w:r>
      <w:r w:rsidR="009B421A">
        <w:rPr>
          <w:b/>
          <w:bCs/>
          <w:color w:val="000000" w:themeColor="text1"/>
          <w:lang w:val="en-US"/>
        </w:rPr>
        <w:t xml:space="preserve">NG-RAN can use </w:t>
      </w:r>
      <w:r w:rsidR="00053F36">
        <w:rPr>
          <w:b/>
          <w:bCs/>
          <w:color w:val="000000" w:themeColor="text1"/>
          <w:lang w:val="en-US"/>
        </w:rPr>
        <w:t>such</w:t>
      </w:r>
      <w:r w:rsidR="009B421A">
        <w:rPr>
          <w:b/>
          <w:bCs/>
          <w:color w:val="000000" w:themeColor="text1"/>
          <w:lang w:val="en-US"/>
        </w:rPr>
        <w:t xml:space="preserve"> information properly</w:t>
      </w:r>
      <w:r w:rsidR="003E2AE4">
        <w:rPr>
          <w:b/>
          <w:bCs/>
          <w:color w:val="000000" w:themeColor="text1"/>
          <w:lang w:val="en-US"/>
        </w:rPr>
        <w:t>.</w:t>
      </w:r>
    </w:p>
    <w:p w14:paraId="400EDE91" w14:textId="77777777" w:rsidR="00D27F83" w:rsidRDefault="00D27F83" w:rsidP="00214367">
      <w:pPr>
        <w:jc w:val="both"/>
        <w:rPr>
          <w:lang w:val="en-US"/>
        </w:rPr>
      </w:pPr>
    </w:p>
    <w:p w14:paraId="7EE715B9" w14:textId="24BA3AC1" w:rsidR="009B421A" w:rsidRDefault="000300FC" w:rsidP="00214367">
      <w:pPr>
        <w:jc w:val="both"/>
        <w:rPr>
          <w:lang w:val="en-US"/>
        </w:rPr>
      </w:pPr>
      <w:r>
        <w:rPr>
          <w:lang w:val="en-US"/>
        </w:rPr>
        <w:t xml:space="preserve">Furthermore, SA2 has also conceived the option for the Application Server to provide the time to the next </w:t>
      </w:r>
      <w:proofErr w:type="gramStart"/>
      <w:r>
        <w:rPr>
          <w:lang w:val="en-US"/>
        </w:rPr>
        <w:t>burst, and</w:t>
      </w:r>
      <w:proofErr w:type="gramEnd"/>
      <w:r>
        <w:rPr>
          <w:lang w:val="en-US"/>
        </w:rPr>
        <w:t xml:space="preserve"> is seeking for the feedback from both SA4 and RAN2. For RAN2, SA2 is mainly asking about whether such information could be useful considering that there may be some jitter between NG-RAN and Application Server. </w:t>
      </w:r>
    </w:p>
    <w:tbl>
      <w:tblPr>
        <w:tblStyle w:val="TableGrid"/>
        <w:tblW w:w="0" w:type="auto"/>
        <w:tblLook w:val="04A0" w:firstRow="1" w:lastRow="0" w:firstColumn="1" w:lastColumn="0" w:noHBand="0" w:noVBand="1"/>
      </w:tblPr>
      <w:tblGrid>
        <w:gridCol w:w="9350"/>
      </w:tblGrid>
      <w:tr w:rsidR="000300FC" w14:paraId="3795DE96" w14:textId="77777777" w:rsidTr="000300FC">
        <w:tc>
          <w:tcPr>
            <w:tcW w:w="9350" w:type="dxa"/>
          </w:tcPr>
          <w:p w14:paraId="09A228AD" w14:textId="77777777" w:rsidR="000300FC" w:rsidRPr="00E11D6E" w:rsidRDefault="000300FC" w:rsidP="000300FC">
            <w:pPr>
              <w:pStyle w:val="B1"/>
              <w:numPr>
                <w:ilvl w:val="0"/>
                <w:numId w:val="82"/>
              </w:numPr>
              <w:overflowPunct w:val="0"/>
              <w:autoSpaceDE w:val="0"/>
              <w:autoSpaceDN w:val="0"/>
              <w:rPr>
                <w:rFonts w:ascii="Arial" w:eastAsia="DengXian" w:hAnsi="Arial" w:cs="Arial"/>
                <w:lang w:eastAsia="zh-CN"/>
              </w:rPr>
            </w:pPr>
            <w:r w:rsidRPr="00E11D6E">
              <w:rPr>
                <w:rFonts w:ascii="Arial" w:hAnsi="Arial" w:cs="Arial"/>
                <w:b/>
              </w:rPr>
              <w:lastRenderedPageBreak/>
              <w:t>Question</w:t>
            </w:r>
            <w:r w:rsidRPr="00E11D6E">
              <w:rPr>
                <w:rFonts w:ascii="Arial" w:hAnsi="Arial" w:cs="Arial"/>
                <w:b/>
                <w:lang w:eastAsia="zh-CN"/>
              </w:rPr>
              <w:t xml:space="preserve">2 </w:t>
            </w:r>
            <w:r w:rsidRPr="00E11D6E">
              <w:rPr>
                <w:rFonts w:ascii="Arial" w:hAnsi="Arial" w:cs="Arial"/>
                <w:b/>
              </w:rPr>
              <w:t>[for SA4 and RAN2]:</w:t>
            </w:r>
            <w:r w:rsidRPr="00E11D6E">
              <w:rPr>
                <w:rFonts w:ascii="Arial" w:eastAsia="DengXian" w:hAnsi="Arial" w:cs="Arial"/>
                <w:lang w:eastAsia="zh-CN"/>
              </w:rPr>
              <w:t xml:space="preserve"> There is some discussion about time to next burst.</w:t>
            </w:r>
          </w:p>
          <w:p w14:paraId="2CFF2939" w14:textId="77777777" w:rsidR="000300FC" w:rsidRPr="00E11D6E" w:rsidRDefault="000300FC" w:rsidP="000300FC">
            <w:pPr>
              <w:pStyle w:val="B1"/>
              <w:numPr>
                <w:ilvl w:val="1"/>
                <w:numId w:val="82"/>
              </w:numPr>
              <w:overflowPunct w:val="0"/>
              <w:autoSpaceDE w:val="0"/>
              <w:autoSpaceDN w:val="0"/>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4A97AB5D" w14:textId="74CFFEFA" w:rsidR="000300FC" w:rsidRPr="000300FC" w:rsidRDefault="000300FC" w:rsidP="000300FC">
            <w:pPr>
              <w:pStyle w:val="B1"/>
              <w:numPr>
                <w:ilvl w:val="1"/>
                <w:numId w:val="82"/>
              </w:numPr>
              <w:overflowPunct w:val="0"/>
              <w:autoSpaceDE w:val="0"/>
              <w:autoSpaceDN w:val="0"/>
              <w:rPr>
                <w:rFonts w:ascii="Arial" w:eastAsia="DengXian" w:hAnsi="Arial" w:cs="Arial"/>
                <w:lang w:eastAsia="zh-CN"/>
              </w:rPr>
            </w:pPr>
            <w:r w:rsidRPr="000300FC">
              <w:rPr>
                <w:rFonts w:ascii="Arial" w:eastAsia="DengXian" w:hAnsi="Arial" w:cs="Arial"/>
                <w:highlight w:val="yellow"/>
                <w:lang w:eastAsia="zh-CN"/>
              </w:rPr>
              <w:t>Does</w:t>
            </w:r>
            <w:r w:rsidRPr="000300FC">
              <w:rPr>
                <w:rFonts w:ascii="Arial" w:eastAsia="DengXian" w:hAnsi="Arial" w:cs="Arial"/>
                <w:highlight w:val="green"/>
                <w:lang w:eastAsia="zh-CN"/>
              </w:rPr>
              <w:t xml:space="preserve"> RAN2</w:t>
            </w:r>
            <w:r w:rsidRPr="000300FC">
              <w:rPr>
                <w:rFonts w:ascii="Arial" w:eastAsia="DengXian" w:hAnsi="Arial" w:cs="Arial"/>
                <w:highlight w:val="yellow"/>
                <w:lang w:eastAsia="zh-CN"/>
              </w:rPr>
              <w:t xml:space="preserve"> think the time to next burst is useful for RAN resource scheduling, especially </w:t>
            </w:r>
            <w:proofErr w:type="gramStart"/>
            <w:r w:rsidRPr="000300FC">
              <w:rPr>
                <w:rFonts w:ascii="Arial" w:eastAsia="DengXian" w:hAnsi="Arial" w:cs="Arial"/>
                <w:highlight w:val="yellow"/>
                <w:lang w:eastAsia="zh-CN"/>
              </w:rPr>
              <w:t>with regard to</w:t>
            </w:r>
            <w:proofErr w:type="gramEnd"/>
            <w:r w:rsidRPr="000300FC">
              <w:rPr>
                <w:rFonts w:ascii="Arial" w:eastAsia="DengXian" w:hAnsi="Arial" w:cs="Arial"/>
                <w:highlight w:val="yellow"/>
                <w:lang w:eastAsia="zh-CN"/>
              </w:rPr>
              <w:t xml:space="preserve"> the possible jitter between the NG-RAN and the Application Server?</w:t>
            </w:r>
          </w:p>
        </w:tc>
      </w:tr>
    </w:tbl>
    <w:p w14:paraId="54313FC8" w14:textId="77777777" w:rsidR="000300FC" w:rsidRDefault="000300FC" w:rsidP="00214367">
      <w:pPr>
        <w:jc w:val="both"/>
        <w:rPr>
          <w:lang w:val="en-US"/>
        </w:rPr>
      </w:pPr>
    </w:p>
    <w:p w14:paraId="3845FC38" w14:textId="0C8E69E3" w:rsidR="000300FC" w:rsidRDefault="000300FC" w:rsidP="00214367">
      <w:pPr>
        <w:jc w:val="both"/>
        <w:rPr>
          <w:lang w:val="en-US"/>
        </w:rPr>
      </w:pPr>
      <w:r>
        <w:rPr>
          <w:lang w:val="en-US"/>
        </w:rPr>
        <w:t xml:space="preserve">In general, we think more it could be useful for the NG-RAN to perform timely resource allocation, especially if the jitter is small (e.g. when the network loading is light). We believe </w:t>
      </w:r>
      <w:r w:rsidR="00973D84">
        <w:rPr>
          <w:lang w:val="en-US"/>
        </w:rPr>
        <w:t xml:space="preserve">that </w:t>
      </w:r>
      <w:r>
        <w:rPr>
          <w:lang w:val="en-US"/>
        </w:rPr>
        <w:t xml:space="preserve">in </w:t>
      </w:r>
      <w:r w:rsidR="00526E90">
        <w:rPr>
          <w:lang w:val="en-US"/>
        </w:rPr>
        <w:t xml:space="preserve">certain </w:t>
      </w:r>
      <w:r>
        <w:rPr>
          <w:lang w:val="en-US"/>
        </w:rPr>
        <w:t xml:space="preserve">network </w:t>
      </w:r>
      <w:r w:rsidR="00973D84">
        <w:rPr>
          <w:lang w:val="en-US"/>
        </w:rPr>
        <w:t>implementations,</w:t>
      </w:r>
      <w:r>
        <w:rPr>
          <w:lang w:val="en-US"/>
        </w:rPr>
        <w:t xml:space="preserve"> the impacts of jitter may be </w:t>
      </w:r>
      <w:proofErr w:type="gramStart"/>
      <w:r>
        <w:rPr>
          <w:lang w:val="en-US"/>
        </w:rPr>
        <w:t>taken into accoun</w:t>
      </w:r>
      <w:r w:rsidR="00973D84">
        <w:rPr>
          <w:lang w:val="en-US"/>
        </w:rPr>
        <w:t>t</w:t>
      </w:r>
      <w:proofErr w:type="gramEnd"/>
      <w:r w:rsidR="00973D84">
        <w:rPr>
          <w:lang w:val="en-US"/>
        </w:rPr>
        <w:t xml:space="preserve"> when using the information about the time to next burst. However, this is probably more relevant to RAN3 scope.</w:t>
      </w:r>
    </w:p>
    <w:p w14:paraId="36AEDE1E" w14:textId="37868967" w:rsidR="00973D84" w:rsidRPr="00D27F83" w:rsidRDefault="00973D84" w:rsidP="00973D84">
      <w:pPr>
        <w:jc w:val="both"/>
        <w:rPr>
          <w:b/>
          <w:bCs/>
          <w:color w:val="000000" w:themeColor="text1"/>
          <w:lang w:val="en-US"/>
        </w:rPr>
      </w:pPr>
      <w:r>
        <w:rPr>
          <w:b/>
          <w:bCs/>
          <w:color w:val="000000" w:themeColor="text1"/>
          <w:lang w:val="en-US"/>
        </w:rPr>
        <w:t xml:space="preserve">Proposal </w:t>
      </w:r>
      <w:r>
        <w:rPr>
          <w:b/>
          <w:bCs/>
          <w:color w:val="000000" w:themeColor="text1"/>
          <w:lang w:val="en-US"/>
        </w:rPr>
        <w:t>2</w:t>
      </w:r>
      <w:r>
        <w:rPr>
          <w:b/>
          <w:bCs/>
          <w:color w:val="000000" w:themeColor="text1"/>
          <w:lang w:val="en-US"/>
        </w:rPr>
        <w:t xml:space="preserve">: RAN2 should reply to SA2 that, </w:t>
      </w:r>
      <w:r>
        <w:rPr>
          <w:b/>
          <w:bCs/>
          <w:color w:val="000000" w:themeColor="text1"/>
          <w:lang w:val="en-US"/>
        </w:rPr>
        <w:t>the information of the time to next burst may be useful. However, RAN3 is better positioned to evaluate whether jitter can be compensated by the NG-RAN when such information is used.</w:t>
      </w:r>
    </w:p>
    <w:p w14:paraId="60A76A0B" w14:textId="77777777" w:rsidR="00973D84" w:rsidRPr="00214367" w:rsidRDefault="00973D84" w:rsidP="00214367">
      <w:pPr>
        <w:jc w:val="both"/>
        <w:rPr>
          <w:lang w:val="en-US"/>
        </w:rPr>
      </w:pPr>
    </w:p>
    <w:p w14:paraId="3BE7E10E" w14:textId="0A31F34D" w:rsidR="000300FC" w:rsidRDefault="000300FC" w:rsidP="000300FC">
      <w:pPr>
        <w:pStyle w:val="Heading2"/>
        <w:rPr>
          <w:lang w:val="en-US"/>
        </w:rPr>
      </w:pPr>
      <w:r>
        <w:rPr>
          <w:lang w:val="en-US"/>
        </w:rPr>
        <w:t xml:space="preserve">Responses to </w:t>
      </w:r>
      <w:r>
        <w:rPr>
          <w:lang w:val="en-US"/>
        </w:rPr>
        <w:t>RAN3</w:t>
      </w:r>
      <w:r>
        <w:rPr>
          <w:lang w:val="en-US"/>
        </w:rPr>
        <w:t xml:space="preserve"> LS (</w:t>
      </w:r>
      <w:r>
        <w:rPr>
          <w:lang w:val="en-US"/>
        </w:rPr>
        <w:t>R3</w:t>
      </w:r>
      <w:r>
        <w:rPr>
          <w:lang w:val="en-US"/>
        </w:rPr>
        <w:t>-24</w:t>
      </w:r>
      <w:r>
        <w:rPr>
          <w:lang w:val="en-US"/>
        </w:rPr>
        <w:t>3957</w:t>
      </w:r>
      <w:r>
        <w:rPr>
          <w:lang w:val="en-US"/>
        </w:rPr>
        <w:t>)</w:t>
      </w:r>
    </w:p>
    <w:p w14:paraId="659EF2D7" w14:textId="49AD169E" w:rsidR="00615E67" w:rsidRDefault="00237CFD" w:rsidP="00181FA7">
      <w:pPr>
        <w:jc w:val="both"/>
        <w:rPr>
          <w:lang w:val="en-US"/>
        </w:rPr>
      </w:pPr>
      <w:r>
        <w:rPr>
          <w:lang w:val="en-US"/>
        </w:rPr>
        <w:t>RAN</w:t>
      </w:r>
      <w:r w:rsidR="002F421B">
        <w:rPr>
          <w:lang w:val="en-US"/>
        </w:rPr>
        <w:t xml:space="preserve">3 has been discussing the feature </w:t>
      </w:r>
      <w:r w:rsidR="00053F36">
        <w:rPr>
          <w:lang w:val="en-US"/>
        </w:rPr>
        <w:t xml:space="preserve">of </w:t>
      </w:r>
      <w:r w:rsidR="002F421B">
        <w:rPr>
          <w:lang w:val="en-US"/>
        </w:rPr>
        <w:t xml:space="preserve">PSI-based SDU Discarding, which was defined by RAN2 during Rel-18. </w:t>
      </w:r>
      <w:r w:rsidR="001815AE">
        <w:rPr>
          <w:lang w:val="en-US"/>
        </w:rPr>
        <w:t xml:space="preserve">When UL congestion is detected, the </w:t>
      </w:r>
      <w:proofErr w:type="spellStart"/>
      <w:r w:rsidR="001815AE">
        <w:rPr>
          <w:lang w:val="en-US"/>
        </w:rPr>
        <w:t>gNB</w:t>
      </w:r>
      <w:proofErr w:type="spellEnd"/>
      <w:r w:rsidR="001815AE">
        <w:rPr>
          <w:lang w:val="en-US"/>
        </w:rPr>
        <w:t xml:space="preserve"> may send a MAC CE to the UE to activate </w:t>
      </w:r>
      <w:r w:rsidR="001815AE">
        <w:rPr>
          <w:lang w:val="en-US"/>
        </w:rPr>
        <w:t>PSI-based SDU Discarding</w:t>
      </w:r>
      <w:r w:rsidR="001815AE">
        <w:rPr>
          <w:lang w:val="en-US"/>
        </w:rPr>
        <w:t xml:space="preserve"> on one or more uplink DRBs. In response, the UE applies different discard timers to packets belonging to PDU Set with different importances on these DRBs. Since this is controlled via MAC CE, RAN3 has questioned the expected UE behaviors in NR-DC scenarios where split bearer is configured</w:t>
      </w:r>
      <w:r w:rsidR="00053F36">
        <w:rPr>
          <w:lang w:val="en-US"/>
        </w:rPr>
        <w:t xml:space="preserve"> and hence two MAC entities are involved</w:t>
      </w:r>
      <w:r w:rsidR="001815AE">
        <w:rPr>
          <w:lang w:val="en-US"/>
        </w:rPr>
        <w:t>:</w:t>
      </w:r>
    </w:p>
    <w:tbl>
      <w:tblPr>
        <w:tblStyle w:val="TableGrid"/>
        <w:tblW w:w="0" w:type="auto"/>
        <w:tblLook w:val="04A0" w:firstRow="1" w:lastRow="0" w:firstColumn="1" w:lastColumn="0" w:noHBand="0" w:noVBand="1"/>
      </w:tblPr>
      <w:tblGrid>
        <w:gridCol w:w="9350"/>
      </w:tblGrid>
      <w:tr w:rsidR="001815AE" w14:paraId="3BF5C2B3" w14:textId="77777777" w:rsidTr="001815AE">
        <w:tc>
          <w:tcPr>
            <w:tcW w:w="9350" w:type="dxa"/>
          </w:tcPr>
          <w:p w14:paraId="4D527BCE" w14:textId="77777777" w:rsidR="001815AE" w:rsidRDefault="001815AE" w:rsidP="001815AE">
            <w:pPr>
              <w:rPr>
                <w:rFonts w:ascii="Arial" w:eastAsia="DengXian" w:hAnsi="Arial" w:cs="Arial"/>
                <w:lang w:eastAsia="zh-CN"/>
              </w:rPr>
            </w:pPr>
            <w:r>
              <w:rPr>
                <w:rFonts w:ascii="Arial" w:eastAsia="DengXian" w:hAnsi="Arial" w:cs="Arial"/>
                <w:lang w:eastAsia="zh-CN"/>
              </w:rPr>
              <w:t xml:space="preserve">RAN3 is currently discussing XR DC </w:t>
            </w:r>
            <w:proofErr w:type="spellStart"/>
            <w:r>
              <w:rPr>
                <w:rFonts w:ascii="Arial" w:eastAsia="DengXian" w:hAnsi="Arial" w:cs="Arial"/>
                <w:lang w:eastAsia="zh-CN"/>
              </w:rPr>
              <w:t>signaling</w:t>
            </w:r>
            <w:proofErr w:type="spellEnd"/>
            <w:r>
              <w:rPr>
                <w:rFonts w:ascii="Arial" w:eastAsia="DengXian" w:hAnsi="Arial" w:cs="Arial"/>
                <w:lang w:eastAsia="zh-CN"/>
              </w:rPr>
              <w:t xml:space="preserve"> enhancements for various bearer types.</w:t>
            </w:r>
          </w:p>
          <w:p w14:paraId="7064650D" w14:textId="77777777" w:rsidR="001815AE" w:rsidRPr="00DC7F4D" w:rsidRDefault="001815AE" w:rsidP="001815AE">
            <w:pPr>
              <w:overflowPunct w:val="0"/>
              <w:textAlignment w:val="baseline"/>
              <w:rPr>
                <w:rFonts w:ascii="Arial" w:hAnsi="Arial" w:cs="Arial"/>
                <w:bCs/>
              </w:rPr>
            </w:pPr>
            <w:r w:rsidRPr="00DC7F4D">
              <w:rPr>
                <w:rFonts w:ascii="Arial" w:hAnsi="Arial" w:cs="Arial"/>
                <w:bCs/>
              </w:rPr>
              <w:t xml:space="preserve">In case of NR-DC split bearer, MN DU and SN DU congestion is local to each node. Based on congestion situation in MN </w:t>
            </w:r>
            <w:r>
              <w:rPr>
                <w:rFonts w:ascii="Arial" w:hAnsi="Arial" w:cs="Arial"/>
                <w:bCs/>
              </w:rPr>
              <w:t xml:space="preserve">DU </w:t>
            </w:r>
            <w:r w:rsidRPr="00DC7F4D">
              <w:rPr>
                <w:rFonts w:ascii="Arial" w:hAnsi="Arial" w:cs="Arial"/>
                <w:bCs/>
              </w:rPr>
              <w:t xml:space="preserve">and/or SN DU, each of the nodes independently send </w:t>
            </w:r>
            <w:r w:rsidRPr="005E36E2">
              <w:rPr>
                <w:rFonts w:ascii="Arial" w:hAnsi="Arial" w:cs="Arial"/>
                <w:bCs/>
              </w:rPr>
              <w:t>PSI-Based SDU Discard Activation/Deactivation MAC CE</w:t>
            </w:r>
            <w:r w:rsidRPr="00DC7F4D">
              <w:rPr>
                <w:rFonts w:ascii="Arial" w:hAnsi="Arial" w:cs="Arial"/>
                <w:bCs/>
              </w:rPr>
              <w:t xml:space="preserve"> to UE for activation/deactivation of UL PSI based PDU set discarding </w:t>
            </w:r>
            <w:r>
              <w:rPr>
                <w:rFonts w:ascii="Arial" w:hAnsi="Arial" w:cs="Arial"/>
                <w:bCs/>
              </w:rPr>
              <w:t>of the split bearer</w:t>
            </w:r>
            <w:r w:rsidRPr="00DC7F4D">
              <w:rPr>
                <w:rFonts w:ascii="Arial" w:hAnsi="Arial" w:cs="Arial"/>
                <w:bCs/>
              </w:rPr>
              <w:t xml:space="preserve">. when UE receives MAC CE from both nodes </w:t>
            </w:r>
            <w:proofErr w:type="gramStart"/>
            <w:r w:rsidRPr="00DC7F4D">
              <w:rPr>
                <w:rFonts w:ascii="Arial" w:hAnsi="Arial" w:cs="Arial"/>
                <w:bCs/>
              </w:rPr>
              <w:t>or</w:t>
            </w:r>
            <w:proofErr w:type="gramEnd"/>
            <w:r w:rsidRPr="00DC7F4D">
              <w:rPr>
                <w:rFonts w:ascii="Arial" w:hAnsi="Arial" w:cs="Arial"/>
                <w:bCs/>
              </w:rPr>
              <w:t xml:space="preserve"> from </w:t>
            </w:r>
            <w:r>
              <w:rPr>
                <w:rFonts w:ascii="Arial" w:hAnsi="Arial" w:cs="Arial"/>
                <w:bCs/>
              </w:rPr>
              <w:t xml:space="preserve">a </w:t>
            </w:r>
            <w:r w:rsidRPr="00DC7F4D">
              <w:rPr>
                <w:rFonts w:ascii="Arial" w:hAnsi="Arial" w:cs="Arial"/>
                <w:bCs/>
              </w:rPr>
              <w:t xml:space="preserve">single node, it is not clear how UE will activate/deactivate UL PSI based PDU set discarding when split bearer is configured.  </w:t>
            </w:r>
          </w:p>
          <w:p w14:paraId="46F4E4AE" w14:textId="56A0DBB8" w:rsidR="001815AE" w:rsidRPr="001815AE" w:rsidRDefault="001815AE" w:rsidP="001815AE">
            <w:pPr>
              <w:overflowPunct w:val="0"/>
              <w:textAlignment w:val="baseline"/>
              <w:rPr>
                <w:rFonts w:ascii="Arial" w:hAnsi="Arial" w:cs="Arial"/>
                <w:bCs/>
              </w:rPr>
            </w:pPr>
            <w:r w:rsidRPr="00DC7F4D">
              <w:rPr>
                <w:rFonts w:ascii="Arial" w:hAnsi="Arial" w:cs="Arial"/>
                <w:bCs/>
              </w:rPr>
              <w:t xml:space="preserve">Thus, RAN3 kindly asks RAN2 to clarify the UE </w:t>
            </w:r>
            <w:proofErr w:type="spellStart"/>
            <w:r w:rsidRPr="00DC7F4D">
              <w:rPr>
                <w:rFonts w:ascii="Arial" w:hAnsi="Arial" w:cs="Arial"/>
                <w:bCs/>
              </w:rPr>
              <w:t>behavior</w:t>
            </w:r>
            <w:proofErr w:type="spellEnd"/>
            <w:r w:rsidRPr="00DC7F4D">
              <w:rPr>
                <w:rFonts w:ascii="Arial" w:hAnsi="Arial" w:cs="Arial"/>
                <w:bCs/>
              </w:rPr>
              <w:t xml:space="preserve"> for handling uplink PSI based PDU discarding when MN and/or SN node sends the </w:t>
            </w:r>
            <w:r w:rsidRPr="005E36E2">
              <w:rPr>
                <w:rFonts w:ascii="Arial" w:hAnsi="Arial" w:cs="Arial"/>
                <w:bCs/>
              </w:rPr>
              <w:t>PSI-Based SDU Discard Activation/Deactivation MAC CE</w:t>
            </w:r>
            <w:r w:rsidRPr="00DC7F4D">
              <w:rPr>
                <w:rFonts w:ascii="Arial" w:hAnsi="Arial" w:cs="Arial"/>
                <w:bCs/>
              </w:rPr>
              <w:t xml:space="preserve">. </w:t>
            </w:r>
          </w:p>
        </w:tc>
      </w:tr>
    </w:tbl>
    <w:p w14:paraId="784F2206" w14:textId="77777777" w:rsidR="001815AE" w:rsidRDefault="001815AE" w:rsidP="00181FA7">
      <w:pPr>
        <w:jc w:val="both"/>
        <w:rPr>
          <w:lang w:val="en-US"/>
        </w:rPr>
      </w:pPr>
    </w:p>
    <w:p w14:paraId="3D08C648" w14:textId="64890624" w:rsidR="00EC0D15" w:rsidRDefault="001815AE" w:rsidP="00181FA7">
      <w:pPr>
        <w:jc w:val="both"/>
        <w:rPr>
          <w:lang w:val="en-US"/>
        </w:rPr>
      </w:pPr>
      <w:r>
        <w:rPr>
          <w:lang w:val="en-US"/>
        </w:rPr>
        <w:t xml:space="preserve">In our view, split bearer itself is already a mean to cope with congestion. </w:t>
      </w:r>
      <w:r w:rsidR="00EC0D15">
        <w:rPr>
          <w:lang w:val="en-US"/>
        </w:rPr>
        <w:t>When the total data volume exceeds a threshold, the UE may submit PDCP PDU to either RLC entity corresponding to MN or SN, which enables offloading. Thus, when congestion is detected only on one leg (but not the other leg), the UE still have the chance to transmit packets on another leg that is not congested without applying a shorter discard timer. This would lead to a better user experience</w:t>
      </w:r>
      <w:r w:rsidR="00053F36">
        <w:rPr>
          <w:lang w:val="en-US"/>
        </w:rPr>
        <w:t>, as the UE does not discard packets early</w:t>
      </w:r>
      <w:r w:rsidR="00EC0D15">
        <w:rPr>
          <w:lang w:val="en-US"/>
        </w:rPr>
        <w:t>.</w:t>
      </w:r>
    </w:p>
    <w:p w14:paraId="4C1FDD6A" w14:textId="41123526" w:rsidR="00646964" w:rsidRDefault="00EC0D15" w:rsidP="00181FA7">
      <w:pPr>
        <w:jc w:val="both"/>
        <w:rPr>
          <w:lang w:val="en-US"/>
        </w:rPr>
      </w:pPr>
      <w:r>
        <w:rPr>
          <w:lang w:val="en-US"/>
        </w:rPr>
        <w:t>With this in mind, we think the UE should only activate PSI-based SDU discarding</w:t>
      </w:r>
      <w:r w:rsidR="00646964">
        <w:rPr>
          <w:lang w:val="en-US"/>
        </w:rPr>
        <w:t xml:space="preserve"> on a UL DRB,</w:t>
      </w:r>
      <w:r>
        <w:rPr>
          <w:lang w:val="en-US"/>
        </w:rPr>
        <w:t xml:space="preserve"> when both MN and SN have instructed it to activate</w:t>
      </w:r>
      <w:r w:rsidR="00053F36">
        <w:rPr>
          <w:lang w:val="en-US"/>
        </w:rPr>
        <w:t xml:space="preserve"> such mechanism</w:t>
      </w:r>
      <w:r w:rsidR="00646964">
        <w:rPr>
          <w:lang w:val="en-US"/>
        </w:rPr>
        <w:t>.</w:t>
      </w:r>
      <w:r>
        <w:rPr>
          <w:lang w:val="en-US"/>
        </w:rPr>
        <w:t xml:space="preserve"> </w:t>
      </w:r>
      <w:r w:rsidR="00646964">
        <w:rPr>
          <w:lang w:val="en-US"/>
        </w:rPr>
        <w:t xml:space="preserve">If only one of the MN and SN has </w:t>
      </w:r>
      <w:r w:rsidR="00053F36">
        <w:rPr>
          <w:lang w:val="en-US"/>
        </w:rPr>
        <w:t>instructed the UE</w:t>
      </w:r>
      <w:r w:rsidR="00646964">
        <w:rPr>
          <w:lang w:val="en-US"/>
        </w:rPr>
        <w:t xml:space="preserve"> to activate</w:t>
      </w:r>
      <w:r w:rsidR="00053F36">
        <w:rPr>
          <w:lang w:val="en-US"/>
        </w:rPr>
        <w:t xml:space="preserve"> </w:t>
      </w:r>
      <w:r w:rsidR="00053F36">
        <w:rPr>
          <w:lang w:val="en-US"/>
        </w:rPr>
        <w:t>PSI-based SDU discarding</w:t>
      </w:r>
      <w:r w:rsidR="00646964">
        <w:rPr>
          <w:lang w:val="en-US"/>
        </w:rPr>
        <w:t xml:space="preserve">, the UE could continue to use the same discard timer for all packets. </w:t>
      </w:r>
    </w:p>
    <w:p w14:paraId="212D59F9" w14:textId="05B63DB3" w:rsidR="00646964" w:rsidRDefault="00646964" w:rsidP="00181FA7">
      <w:pPr>
        <w:jc w:val="both"/>
        <w:rPr>
          <w:lang w:val="en-US"/>
        </w:rPr>
      </w:pPr>
      <w:r>
        <w:rPr>
          <w:lang w:val="en-US"/>
        </w:rPr>
        <w:t xml:space="preserve">Furthermore, a smart UE implementation may allow it to select the RLC entity for PDCP PDU submission when the data volume exceeds a threshold, based on which node has sent the MAC CE command to activate PSI-based discarding. For instance, if only MN has commanded the UE to activate </w:t>
      </w:r>
      <w:r>
        <w:rPr>
          <w:lang w:val="en-US"/>
        </w:rPr>
        <w:t>PSI-based discarding</w:t>
      </w:r>
      <w:r>
        <w:rPr>
          <w:lang w:val="en-US"/>
        </w:rPr>
        <w:t xml:space="preserve">, which implies congestion is present in MN, the UE may always submit PDCP PDU to the RLC entity corresponding to SN when data volume exceeds a threshold. Conversely, </w:t>
      </w:r>
      <w:r>
        <w:rPr>
          <w:lang w:val="en-US"/>
        </w:rPr>
        <w:t xml:space="preserve">if only </w:t>
      </w:r>
      <w:r>
        <w:rPr>
          <w:lang w:val="en-US"/>
        </w:rPr>
        <w:t>S</w:t>
      </w:r>
      <w:r>
        <w:rPr>
          <w:lang w:val="en-US"/>
        </w:rPr>
        <w:t xml:space="preserve">N has commanded the UE to activate PSI-based discarding, </w:t>
      </w:r>
      <w:r>
        <w:rPr>
          <w:lang w:val="en-US"/>
        </w:rPr>
        <w:lastRenderedPageBreak/>
        <w:t xml:space="preserve">which implies congestion is present in </w:t>
      </w:r>
      <w:r>
        <w:rPr>
          <w:lang w:val="en-US"/>
        </w:rPr>
        <w:t>S</w:t>
      </w:r>
      <w:r>
        <w:rPr>
          <w:lang w:val="en-US"/>
        </w:rPr>
        <w:t xml:space="preserve">N, the UE may always submit PDCP PDU to the RLC entity corresponding to </w:t>
      </w:r>
      <w:r>
        <w:rPr>
          <w:lang w:val="en-US"/>
        </w:rPr>
        <w:t>M</w:t>
      </w:r>
      <w:r>
        <w:rPr>
          <w:lang w:val="en-US"/>
        </w:rPr>
        <w:t>N when data volume exceeds a threshold.</w:t>
      </w:r>
      <w:r w:rsidR="00053F36">
        <w:rPr>
          <w:lang w:val="en-US"/>
        </w:rPr>
        <w:t xml:space="preserve"> Hence, the impacts of congestion on either leg to the UL performance can be minimized.</w:t>
      </w:r>
    </w:p>
    <w:p w14:paraId="74BBD042" w14:textId="1B9721F6" w:rsidR="00D651E8" w:rsidRDefault="00D651E8" w:rsidP="00D651E8">
      <w:pPr>
        <w:jc w:val="both"/>
        <w:rPr>
          <w:b/>
          <w:bCs/>
          <w:color w:val="000000" w:themeColor="text1"/>
          <w:lang w:val="en-US"/>
        </w:rPr>
      </w:pPr>
      <w:r>
        <w:rPr>
          <w:b/>
          <w:bCs/>
          <w:color w:val="000000" w:themeColor="text1"/>
          <w:lang w:val="en-US"/>
        </w:rPr>
        <w:t xml:space="preserve">Proposal </w:t>
      </w:r>
      <w:r w:rsidR="00646964">
        <w:rPr>
          <w:b/>
          <w:bCs/>
          <w:color w:val="000000" w:themeColor="text1"/>
          <w:lang w:val="en-US"/>
        </w:rPr>
        <w:t>3</w:t>
      </w:r>
      <w:r w:rsidRPr="004B12F8">
        <w:rPr>
          <w:b/>
          <w:bCs/>
          <w:color w:val="000000" w:themeColor="text1"/>
          <w:lang w:val="en-US"/>
        </w:rPr>
        <w:t xml:space="preserve">: </w:t>
      </w:r>
      <w:r w:rsidR="00646964">
        <w:rPr>
          <w:b/>
          <w:bCs/>
          <w:color w:val="000000" w:themeColor="text1"/>
          <w:lang w:val="en-US"/>
        </w:rPr>
        <w:t xml:space="preserve">With Split Bearer, the UE should activate PSI-based discarding for a DRB, only when both MN and SN have instructed the UE to activate </w:t>
      </w:r>
      <w:r w:rsidR="00646964">
        <w:rPr>
          <w:b/>
          <w:bCs/>
          <w:color w:val="000000" w:themeColor="text1"/>
          <w:lang w:val="en-US"/>
        </w:rPr>
        <w:t xml:space="preserve">PSI-based discarding for </w:t>
      </w:r>
      <w:r w:rsidR="00646964">
        <w:rPr>
          <w:b/>
          <w:bCs/>
          <w:color w:val="000000" w:themeColor="text1"/>
          <w:lang w:val="en-US"/>
        </w:rPr>
        <w:t>this</w:t>
      </w:r>
      <w:r w:rsidR="00646964">
        <w:rPr>
          <w:b/>
          <w:bCs/>
          <w:color w:val="000000" w:themeColor="text1"/>
          <w:lang w:val="en-US"/>
        </w:rPr>
        <w:t xml:space="preserve"> DRB</w:t>
      </w:r>
      <w:r w:rsidR="00646964">
        <w:rPr>
          <w:b/>
          <w:bCs/>
          <w:color w:val="000000" w:themeColor="text1"/>
          <w:lang w:val="en-US"/>
        </w:rPr>
        <w:t xml:space="preserve"> (which implies UL congestion is present in both MN and SN).</w:t>
      </w:r>
    </w:p>
    <w:p w14:paraId="626DE960" w14:textId="77777777" w:rsidR="000C4023" w:rsidRPr="00B06924" w:rsidRDefault="000C402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5B7ABE87" w14:textId="04237AC6" w:rsidR="00275B18" w:rsidRDefault="00F136C7" w:rsidP="00A84707">
      <w:pPr>
        <w:jc w:val="both"/>
        <w:rPr>
          <w:iCs/>
          <w:lang w:val="en-US"/>
        </w:rPr>
      </w:pPr>
      <w:r>
        <w:rPr>
          <w:iCs/>
          <w:lang w:val="en-US"/>
        </w:rPr>
        <w:t xml:space="preserve">In this paper, </w:t>
      </w:r>
      <w:r w:rsidR="00FD5DE1">
        <w:rPr>
          <w:iCs/>
          <w:lang w:val="en-US"/>
        </w:rPr>
        <w:t>we have presented our views on</w:t>
      </w:r>
      <w:r w:rsidR="00275B18">
        <w:rPr>
          <w:iCs/>
          <w:lang w:val="en-US"/>
        </w:rPr>
        <w:t xml:space="preserve"> </w:t>
      </w:r>
      <w:r w:rsidR="00646964">
        <w:rPr>
          <w:iCs/>
          <w:lang w:val="en-US"/>
        </w:rPr>
        <w:t xml:space="preserve">the LS from both </w:t>
      </w:r>
      <w:r w:rsidR="009B6387">
        <w:rPr>
          <w:iCs/>
          <w:lang w:val="en-US"/>
        </w:rPr>
        <w:t>SA2 and RAN3 for XR, and proposed the following:</w:t>
      </w:r>
    </w:p>
    <w:p w14:paraId="228751C3" w14:textId="77777777" w:rsidR="00053F36" w:rsidRPr="00D27F83" w:rsidRDefault="00053F36" w:rsidP="00053F36">
      <w:pPr>
        <w:jc w:val="both"/>
        <w:rPr>
          <w:b/>
          <w:bCs/>
          <w:color w:val="000000" w:themeColor="text1"/>
          <w:lang w:val="en-US"/>
        </w:rPr>
      </w:pPr>
      <w:r>
        <w:rPr>
          <w:b/>
          <w:bCs/>
          <w:color w:val="000000" w:themeColor="text1"/>
          <w:lang w:val="en-US"/>
        </w:rPr>
        <w:t>Proposal 1: RAN2 should reply to SA2 that, in-band signaling for dynamic changes of traffic periodicity may be useful in terms of UE power saving, if the application server can provide the information and if NG-RAN can use such information properly.</w:t>
      </w:r>
    </w:p>
    <w:p w14:paraId="7C2353FF" w14:textId="77777777" w:rsidR="009B6387" w:rsidRPr="00D27F83" w:rsidRDefault="009B6387" w:rsidP="009B6387">
      <w:pPr>
        <w:jc w:val="both"/>
        <w:rPr>
          <w:b/>
          <w:bCs/>
          <w:color w:val="000000" w:themeColor="text1"/>
          <w:lang w:val="en-US"/>
        </w:rPr>
      </w:pPr>
      <w:r>
        <w:rPr>
          <w:b/>
          <w:bCs/>
          <w:color w:val="000000" w:themeColor="text1"/>
          <w:lang w:val="en-US"/>
        </w:rPr>
        <w:t>Proposal 2: RAN2 should reply to SA2 that, the information of the time to next burst may be useful. However, RAN3 is better positioned to evaluate whether jitter can be compensated by the NG-RAN when such information is used.</w:t>
      </w:r>
    </w:p>
    <w:p w14:paraId="0DE628D7" w14:textId="77777777" w:rsidR="009B6387" w:rsidRDefault="009B6387" w:rsidP="009B6387">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With Split Bearer, the UE should activate PSI-based discarding for a DRB, only when both MN and SN have instructed the UE to activate PSI-based discarding for this DRB (which implies UL congestion is present in both MN and SN).</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3FB80B6" w14:textId="09B7BF7E" w:rsidR="00FF4698" w:rsidRDefault="00A84707"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S2</w:t>
      </w:r>
      <w:r w:rsidR="00E24506">
        <w:t>-2407</w:t>
      </w:r>
      <w:r>
        <w:t>351</w:t>
      </w:r>
      <w:r w:rsidR="00E24506">
        <w:t xml:space="preserve">, </w:t>
      </w:r>
      <w:r w:rsidR="009B6387" w:rsidRPr="009B6387">
        <w:t>LS on FS_XRM Ph2</w:t>
      </w:r>
      <w:r w:rsidR="009B6387">
        <w:t>, 3GPP SA WG2 Meeting #163, May 2024, Jeju, Korea.</w:t>
      </w:r>
    </w:p>
    <w:p w14:paraId="717C69BF" w14:textId="51C74CE1" w:rsidR="00A84707" w:rsidRDefault="00A84707"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R3-243957</w:t>
      </w:r>
      <w:r w:rsidR="009B6387">
        <w:t xml:space="preserve">, </w:t>
      </w:r>
      <w:r w:rsidR="009B6387" w:rsidRPr="009B6387">
        <w:rPr>
          <w:bCs/>
        </w:rPr>
        <w:t>LS on UL PSI based PDU discarding in NR-DC</w:t>
      </w:r>
      <w:r w:rsidR="009B6387">
        <w:rPr>
          <w:bCs/>
        </w:rPr>
        <w:t>, 3GPP TSG RAN WG3 Meeting #124, May 2024, Fukuoka, Japan.</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66CC1" w14:textId="77777777" w:rsidR="006600ED" w:rsidRDefault="006600ED">
      <w:r>
        <w:separator/>
      </w:r>
    </w:p>
  </w:endnote>
  <w:endnote w:type="continuationSeparator" w:id="0">
    <w:p w14:paraId="5EBD2B14" w14:textId="77777777" w:rsidR="006600ED" w:rsidRDefault="006600ED">
      <w:r>
        <w:continuationSeparator/>
      </w:r>
    </w:p>
  </w:endnote>
  <w:endnote w:type="continuationNotice" w:id="1">
    <w:p w14:paraId="6EB262E9" w14:textId="77777777" w:rsidR="006600ED" w:rsidRDefault="00660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EB1C" w14:textId="77777777" w:rsidR="006600ED" w:rsidRDefault="006600ED">
      <w:r>
        <w:separator/>
      </w:r>
    </w:p>
  </w:footnote>
  <w:footnote w:type="continuationSeparator" w:id="0">
    <w:p w14:paraId="3753CA96" w14:textId="77777777" w:rsidR="006600ED" w:rsidRDefault="006600ED">
      <w:r>
        <w:continuationSeparator/>
      </w:r>
    </w:p>
  </w:footnote>
  <w:footnote w:type="continuationNotice" w:id="1">
    <w:p w14:paraId="37139AE8" w14:textId="77777777" w:rsidR="006600ED" w:rsidRDefault="006600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5"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9"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4"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5"/>
  </w:num>
  <w:num w:numId="2" w16cid:durableId="1464886471">
    <w:abstractNumId w:val="0"/>
  </w:num>
  <w:num w:numId="3" w16cid:durableId="6106756">
    <w:abstractNumId w:val="1"/>
  </w:num>
  <w:num w:numId="4" w16cid:durableId="9181927">
    <w:abstractNumId w:val="2"/>
  </w:num>
  <w:num w:numId="5" w16cid:durableId="189296478">
    <w:abstractNumId w:val="79"/>
  </w:num>
  <w:num w:numId="6" w16cid:durableId="216478951">
    <w:abstractNumId w:val="3"/>
  </w:num>
  <w:num w:numId="7" w16cid:durableId="2145732921">
    <w:abstractNumId w:val="4"/>
  </w:num>
  <w:num w:numId="8" w16cid:durableId="910503920">
    <w:abstractNumId w:val="27"/>
  </w:num>
  <w:num w:numId="9" w16cid:durableId="418721023">
    <w:abstractNumId w:val="65"/>
  </w:num>
  <w:num w:numId="10" w16cid:durableId="701636600">
    <w:abstractNumId w:val="50"/>
  </w:num>
  <w:num w:numId="11" w16cid:durableId="1130325448">
    <w:abstractNumId w:val="19"/>
  </w:num>
  <w:num w:numId="12" w16cid:durableId="1997687803">
    <w:abstractNumId w:val="45"/>
  </w:num>
  <w:num w:numId="13" w16cid:durableId="1749767913">
    <w:abstractNumId w:val="71"/>
  </w:num>
  <w:num w:numId="14" w16cid:durableId="1287271592">
    <w:abstractNumId w:val="7"/>
  </w:num>
  <w:num w:numId="15" w16cid:durableId="1065492308">
    <w:abstractNumId w:val="15"/>
  </w:num>
  <w:num w:numId="16" w16cid:durableId="1691565340">
    <w:abstractNumId w:val="37"/>
  </w:num>
  <w:num w:numId="17" w16cid:durableId="1527668550">
    <w:abstractNumId w:val="21"/>
  </w:num>
  <w:num w:numId="18" w16cid:durableId="113863268">
    <w:abstractNumId w:val="12"/>
  </w:num>
  <w:num w:numId="19" w16cid:durableId="659583198">
    <w:abstractNumId w:val="53"/>
  </w:num>
  <w:num w:numId="20" w16cid:durableId="1308317274">
    <w:abstractNumId w:val="33"/>
  </w:num>
  <w:num w:numId="21" w16cid:durableId="1576550474">
    <w:abstractNumId w:val="23"/>
  </w:num>
  <w:num w:numId="22" w16cid:durableId="235358636">
    <w:abstractNumId w:val="35"/>
  </w:num>
  <w:num w:numId="23" w16cid:durableId="97602813">
    <w:abstractNumId w:val="63"/>
  </w:num>
  <w:num w:numId="24" w16cid:durableId="710617151">
    <w:abstractNumId w:val="64"/>
  </w:num>
  <w:num w:numId="25" w16cid:durableId="1384014814">
    <w:abstractNumId w:val="34"/>
  </w:num>
  <w:num w:numId="26" w16cid:durableId="912855578">
    <w:abstractNumId w:val="6"/>
  </w:num>
  <w:num w:numId="27" w16cid:durableId="1431848407">
    <w:abstractNumId w:val="67"/>
  </w:num>
  <w:num w:numId="28" w16cid:durableId="1499610725">
    <w:abstractNumId w:val="8"/>
  </w:num>
  <w:num w:numId="29" w16cid:durableId="1731878760">
    <w:abstractNumId w:val="61"/>
  </w:num>
  <w:num w:numId="30" w16cid:durableId="1642735486">
    <w:abstractNumId w:val="49"/>
  </w:num>
  <w:num w:numId="31" w16cid:durableId="49812754">
    <w:abstractNumId w:val="20"/>
  </w:num>
  <w:num w:numId="32" w16cid:durableId="1123622218">
    <w:abstractNumId w:val="62"/>
  </w:num>
  <w:num w:numId="33" w16cid:durableId="1913348842">
    <w:abstractNumId w:val="72"/>
  </w:num>
  <w:num w:numId="34" w16cid:durableId="616252452">
    <w:abstractNumId w:val="59"/>
  </w:num>
  <w:num w:numId="35" w16cid:durableId="1878852805">
    <w:abstractNumId w:val="40"/>
  </w:num>
  <w:num w:numId="36" w16cid:durableId="486896589">
    <w:abstractNumId w:val="47"/>
  </w:num>
  <w:num w:numId="37" w16cid:durableId="279000458">
    <w:abstractNumId w:val="38"/>
  </w:num>
  <w:num w:numId="38" w16cid:durableId="2066174909">
    <w:abstractNumId w:val="70"/>
  </w:num>
  <w:num w:numId="39" w16cid:durableId="1625572420">
    <w:abstractNumId w:val="31"/>
  </w:num>
  <w:num w:numId="40" w16cid:durableId="194776442">
    <w:abstractNumId w:val="77"/>
  </w:num>
  <w:num w:numId="41" w16cid:durableId="1049039292">
    <w:abstractNumId w:val="9"/>
  </w:num>
  <w:num w:numId="42" w16cid:durableId="1748335123">
    <w:abstractNumId w:val="80"/>
  </w:num>
  <w:num w:numId="43" w16cid:durableId="324863305">
    <w:abstractNumId w:val="78"/>
  </w:num>
  <w:num w:numId="44" w16cid:durableId="87776830">
    <w:abstractNumId w:val="42"/>
  </w:num>
  <w:num w:numId="45" w16cid:durableId="116878813">
    <w:abstractNumId w:val="5"/>
  </w:num>
  <w:num w:numId="46" w16cid:durableId="1556234868">
    <w:abstractNumId w:val="25"/>
  </w:num>
  <w:num w:numId="47" w16cid:durableId="1344823590">
    <w:abstractNumId w:val="51"/>
  </w:num>
  <w:num w:numId="48" w16cid:durableId="49882736">
    <w:abstractNumId w:val="44"/>
  </w:num>
  <w:num w:numId="49" w16cid:durableId="749424918">
    <w:abstractNumId w:val="81"/>
  </w:num>
  <w:num w:numId="50" w16cid:durableId="351305233">
    <w:abstractNumId w:val="30"/>
  </w:num>
  <w:num w:numId="51" w16cid:durableId="2141918983">
    <w:abstractNumId w:val="22"/>
  </w:num>
  <w:num w:numId="52" w16cid:durableId="2018117002">
    <w:abstractNumId w:val="26"/>
  </w:num>
  <w:num w:numId="53" w16cid:durableId="291324115">
    <w:abstractNumId w:val="56"/>
  </w:num>
  <w:num w:numId="54" w16cid:durableId="1799448085">
    <w:abstractNumId w:val="73"/>
  </w:num>
  <w:num w:numId="55" w16cid:durableId="463668016">
    <w:abstractNumId w:val="66"/>
  </w:num>
  <w:num w:numId="56" w16cid:durableId="1997105538">
    <w:abstractNumId w:val="48"/>
  </w:num>
  <w:num w:numId="57" w16cid:durableId="965549377">
    <w:abstractNumId w:val="76"/>
  </w:num>
  <w:num w:numId="58" w16cid:durableId="38669279">
    <w:abstractNumId w:val="16"/>
  </w:num>
  <w:num w:numId="59" w16cid:durableId="1349714082">
    <w:abstractNumId w:val="60"/>
  </w:num>
  <w:num w:numId="60" w16cid:durableId="735905483">
    <w:abstractNumId w:val="57"/>
  </w:num>
  <w:num w:numId="61" w16cid:durableId="749082821">
    <w:abstractNumId w:val="39"/>
  </w:num>
  <w:num w:numId="62" w16cid:durableId="1025012730">
    <w:abstractNumId w:val="10"/>
  </w:num>
  <w:num w:numId="63" w16cid:durableId="1496607560">
    <w:abstractNumId w:val="43"/>
  </w:num>
  <w:num w:numId="64" w16cid:durableId="1776901223">
    <w:abstractNumId w:val="36"/>
  </w:num>
  <w:num w:numId="65" w16cid:durableId="284581932">
    <w:abstractNumId w:val="55"/>
  </w:num>
  <w:num w:numId="66" w16cid:durableId="367027988">
    <w:abstractNumId w:val="52"/>
  </w:num>
  <w:num w:numId="67" w16cid:durableId="1409307424">
    <w:abstractNumId w:val="17"/>
  </w:num>
  <w:num w:numId="68" w16cid:durableId="1999528796">
    <w:abstractNumId w:val="11"/>
  </w:num>
  <w:num w:numId="69" w16cid:durableId="1645889120">
    <w:abstractNumId w:val="29"/>
  </w:num>
  <w:num w:numId="70" w16cid:durableId="1767649369">
    <w:abstractNumId w:val="14"/>
  </w:num>
  <w:num w:numId="71" w16cid:durableId="818034850">
    <w:abstractNumId w:val="13"/>
  </w:num>
  <w:num w:numId="72" w16cid:durableId="1330791886">
    <w:abstractNumId w:val="32"/>
  </w:num>
  <w:num w:numId="73" w16cid:durableId="1603295543">
    <w:abstractNumId w:val="18"/>
  </w:num>
  <w:num w:numId="74" w16cid:durableId="1568303498">
    <w:abstractNumId w:val="28"/>
  </w:num>
  <w:num w:numId="75" w16cid:durableId="107507505">
    <w:abstractNumId w:val="69"/>
  </w:num>
  <w:num w:numId="76" w16cid:durableId="1314330107">
    <w:abstractNumId w:val="74"/>
  </w:num>
  <w:num w:numId="77" w16cid:durableId="1278179100">
    <w:abstractNumId w:val="46"/>
  </w:num>
  <w:num w:numId="78" w16cid:durableId="1475440592">
    <w:abstractNumId w:val="54"/>
  </w:num>
  <w:num w:numId="79" w16cid:durableId="572588627">
    <w:abstractNumId w:val="68"/>
  </w:num>
  <w:num w:numId="80" w16cid:durableId="1603494346">
    <w:abstractNumId w:val="58"/>
  </w:num>
  <w:num w:numId="81" w16cid:durableId="437483292">
    <w:abstractNumId w:val="41"/>
  </w:num>
  <w:num w:numId="82" w16cid:durableId="29229324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0FC"/>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3F3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5AE"/>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63A4"/>
    <w:rsid w:val="001D7278"/>
    <w:rsid w:val="001D7814"/>
    <w:rsid w:val="001D78B9"/>
    <w:rsid w:val="001E01D3"/>
    <w:rsid w:val="001E2E75"/>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21B"/>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2AE4"/>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6E90"/>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64"/>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0ED"/>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22E"/>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3D84"/>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21A"/>
    <w:rsid w:val="009B4BB4"/>
    <w:rsid w:val="009B4D14"/>
    <w:rsid w:val="009B4FC9"/>
    <w:rsid w:val="009B511B"/>
    <w:rsid w:val="009B54B2"/>
    <w:rsid w:val="009B615D"/>
    <w:rsid w:val="009B6207"/>
    <w:rsid w:val="009B638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707"/>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075"/>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70245"/>
    <w:rsid w:val="00E70307"/>
    <w:rsid w:val="00E70D7B"/>
    <w:rsid w:val="00E733FF"/>
    <w:rsid w:val="00E73D7E"/>
    <w:rsid w:val="00E73FED"/>
    <w:rsid w:val="00E7448B"/>
    <w:rsid w:val="00E75918"/>
    <w:rsid w:val="00E760C6"/>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0D15"/>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719</TotalTime>
  <Pages>3</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50</cp:revision>
  <dcterms:created xsi:type="dcterms:W3CDTF">2024-03-28T13:29:00Z</dcterms:created>
  <dcterms:modified xsi:type="dcterms:W3CDTF">2024-08-08T07:56:00Z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